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80" w:rsidRPr="00125B55" w:rsidRDefault="00C30B80" w:rsidP="00C30B80">
      <w:pPr>
        <w:rPr>
          <w:rFonts w:ascii="Arial" w:hAnsi="Arial" w:cs="Arial"/>
        </w:rPr>
      </w:pPr>
      <w:r w:rsidRPr="00125B55">
        <w:rPr>
          <w:rFonts w:ascii="Arial" w:hAnsi="Arial" w:cs="Arial"/>
        </w:rPr>
        <w:t>The HEDIS reported rates for 201</w:t>
      </w:r>
      <w:r w:rsidR="0061361F">
        <w:rPr>
          <w:rFonts w:ascii="Arial" w:hAnsi="Arial" w:cs="Arial"/>
        </w:rPr>
        <w:t xml:space="preserve">6 </w:t>
      </w:r>
      <w:r>
        <w:rPr>
          <w:rFonts w:ascii="Arial" w:hAnsi="Arial" w:cs="Arial"/>
        </w:rPr>
        <w:t>Medicaid plan</w:t>
      </w:r>
      <w:r w:rsidRPr="00125B55">
        <w:rPr>
          <w:rFonts w:ascii="Arial" w:hAnsi="Arial" w:cs="Arial"/>
        </w:rPr>
        <w:t xml:space="preserve"> showed the following</w:t>
      </w:r>
      <w:r>
        <w:rPr>
          <w:rFonts w:ascii="Arial" w:hAnsi="Arial" w:cs="Arial"/>
        </w:rPr>
        <w:t xml:space="preserve"> </w:t>
      </w:r>
      <w:r w:rsidRPr="00125B55">
        <w:rPr>
          <w:rFonts w:ascii="Arial" w:hAnsi="Arial" w:cs="Arial"/>
        </w:rPr>
        <w:t>improvements:</w:t>
      </w:r>
    </w:p>
    <w:tbl>
      <w:tblPr>
        <w:tblStyle w:val="TableGrid"/>
        <w:tblW w:w="0" w:type="auto"/>
        <w:jc w:val="center"/>
        <w:tblInd w:w="-638" w:type="dxa"/>
        <w:tblLook w:val="04A0" w:firstRow="1" w:lastRow="0" w:firstColumn="1" w:lastColumn="0" w:noHBand="0" w:noVBand="1"/>
      </w:tblPr>
      <w:tblGrid>
        <w:gridCol w:w="2578"/>
        <w:gridCol w:w="1240"/>
        <w:gridCol w:w="1240"/>
      </w:tblGrid>
      <w:tr w:rsidR="00E12056" w:rsidRPr="001E42C4" w:rsidTr="001E42C4">
        <w:trPr>
          <w:trHeight w:val="1200"/>
          <w:jc w:val="center"/>
        </w:trPr>
        <w:tc>
          <w:tcPr>
            <w:tcW w:w="2578" w:type="dxa"/>
            <w:hideMark/>
          </w:tcPr>
          <w:p w:rsidR="00E12056" w:rsidRPr="001E42C4" w:rsidRDefault="00E12056" w:rsidP="0061361F">
            <w:pPr>
              <w:jc w:val="center"/>
              <w:rPr>
                <w:rFonts w:ascii="Arial" w:hAnsi="Arial" w:cs="Arial"/>
                <w:b/>
                <w:bCs/>
              </w:rPr>
            </w:pPr>
            <w:r w:rsidRPr="001E42C4">
              <w:rPr>
                <w:rFonts w:ascii="Arial" w:hAnsi="Arial" w:cs="Arial"/>
                <w:b/>
                <w:bCs/>
              </w:rPr>
              <w:t>HEDIS Measures</w:t>
            </w:r>
          </w:p>
        </w:tc>
        <w:tc>
          <w:tcPr>
            <w:tcW w:w="1240" w:type="dxa"/>
            <w:hideMark/>
          </w:tcPr>
          <w:p w:rsidR="00E12056" w:rsidRPr="001E42C4" w:rsidRDefault="00E12056" w:rsidP="0061361F">
            <w:pPr>
              <w:jc w:val="center"/>
              <w:rPr>
                <w:rFonts w:ascii="Arial" w:hAnsi="Arial" w:cs="Arial"/>
                <w:b/>
                <w:bCs/>
              </w:rPr>
            </w:pPr>
            <w:r w:rsidRPr="001E42C4">
              <w:rPr>
                <w:rFonts w:ascii="Arial" w:hAnsi="Arial" w:cs="Arial"/>
                <w:b/>
                <w:bCs/>
              </w:rPr>
              <w:t>HEDIS 2015 Reported Rate</w:t>
            </w:r>
          </w:p>
        </w:tc>
        <w:tc>
          <w:tcPr>
            <w:tcW w:w="1240" w:type="dxa"/>
          </w:tcPr>
          <w:p w:rsidR="00E12056" w:rsidRPr="001E42C4" w:rsidRDefault="00E12056" w:rsidP="0061361F">
            <w:pPr>
              <w:jc w:val="center"/>
              <w:rPr>
                <w:rFonts w:ascii="Arial" w:hAnsi="Arial" w:cs="Arial"/>
                <w:b/>
                <w:bCs/>
              </w:rPr>
            </w:pPr>
            <w:r w:rsidRPr="001E42C4">
              <w:rPr>
                <w:rFonts w:ascii="Arial" w:hAnsi="Arial" w:cs="Arial"/>
                <w:b/>
                <w:bCs/>
              </w:rPr>
              <w:t>HEDIS 2016</w:t>
            </w:r>
          </w:p>
          <w:p w:rsidR="00E12056" w:rsidRPr="001E42C4" w:rsidRDefault="00E12056" w:rsidP="0061361F">
            <w:pPr>
              <w:jc w:val="center"/>
              <w:rPr>
                <w:rFonts w:ascii="Arial" w:hAnsi="Arial" w:cs="Arial"/>
                <w:b/>
                <w:bCs/>
              </w:rPr>
            </w:pPr>
            <w:r w:rsidRPr="001E42C4">
              <w:rPr>
                <w:rFonts w:ascii="Arial" w:hAnsi="Arial" w:cs="Arial"/>
                <w:b/>
                <w:bCs/>
              </w:rPr>
              <w:t>Reported</w:t>
            </w:r>
          </w:p>
          <w:p w:rsidR="00E12056" w:rsidRPr="001E42C4" w:rsidRDefault="00E12056" w:rsidP="0061361F">
            <w:pPr>
              <w:jc w:val="center"/>
              <w:rPr>
                <w:rFonts w:ascii="Arial" w:hAnsi="Arial" w:cs="Arial"/>
                <w:b/>
                <w:bCs/>
              </w:rPr>
            </w:pPr>
            <w:r w:rsidRPr="001E42C4">
              <w:rPr>
                <w:rFonts w:ascii="Arial" w:hAnsi="Arial" w:cs="Arial"/>
                <w:b/>
                <w:bCs/>
              </w:rPr>
              <w:t>Rate</w:t>
            </w:r>
          </w:p>
        </w:tc>
      </w:tr>
      <w:tr w:rsidR="00E12056" w:rsidRPr="001E42C4" w:rsidTr="001E42C4">
        <w:trPr>
          <w:trHeight w:val="233"/>
          <w:jc w:val="center"/>
        </w:trPr>
        <w:tc>
          <w:tcPr>
            <w:tcW w:w="2578" w:type="dxa"/>
          </w:tcPr>
          <w:p w:rsidR="00E12056" w:rsidRPr="001E42C4" w:rsidRDefault="00E12056" w:rsidP="00D954A2">
            <w:pPr>
              <w:rPr>
                <w:rFonts w:ascii="Arial" w:hAnsi="Arial" w:cs="Arial"/>
              </w:rPr>
            </w:pPr>
            <w:r w:rsidRPr="001E42C4">
              <w:rPr>
                <w:rFonts w:ascii="Arial" w:hAnsi="Arial" w:cs="Arial"/>
              </w:rPr>
              <w:t xml:space="preserve">Adult BMI Assessment </w:t>
            </w:r>
          </w:p>
        </w:tc>
        <w:tc>
          <w:tcPr>
            <w:tcW w:w="1240" w:type="dxa"/>
          </w:tcPr>
          <w:p w:rsidR="00E12056" w:rsidRPr="001E42C4" w:rsidRDefault="00E12056" w:rsidP="001E42C4">
            <w:pPr>
              <w:jc w:val="center"/>
              <w:rPr>
                <w:rFonts w:ascii="Arial" w:hAnsi="Arial" w:cs="Arial"/>
              </w:rPr>
            </w:pPr>
            <w:r w:rsidRPr="001E42C4">
              <w:rPr>
                <w:rFonts w:ascii="Arial" w:hAnsi="Arial" w:cs="Arial"/>
              </w:rPr>
              <w:t>83.44%</w:t>
            </w:r>
          </w:p>
        </w:tc>
        <w:tc>
          <w:tcPr>
            <w:tcW w:w="1240" w:type="dxa"/>
          </w:tcPr>
          <w:p w:rsidR="00E12056" w:rsidRPr="001E42C4" w:rsidRDefault="00E12056" w:rsidP="001E42C4">
            <w:pPr>
              <w:jc w:val="center"/>
              <w:rPr>
                <w:rFonts w:ascii="Arial" w:hAnsi="Arial" w:cs="Arial"/>
              </w:rPr>
            </w:pPr>
            <w:r w:rsidRPr="001E42C4">
              <w:rPr>
                <w:rFonts w:ascii="Arial" w:hAnsi="Arial" w:cs="Arial"/>
              </w:rPr>
              <w:t>95.77%</w:t>
            </w:r>
          </w:p>
        </w:tc>
      </w:tr>
      <w:tr w:rsidR="00E12056" w:rsidRPr="001E42C4" w:rsidTr="001E42C4">
        <w:trPr>
          <w:trHeight w:val="233"/>
          <w:jc w:val="center"/>
        </w:trPr>
        <w:tc>
          <w:tcPr>
            <w:tcW w:w="2578" w:type="dxa"/>
            <w:hideMark/>
          </w:tcPr>
          <w:p w:rsidR="00E12056" w:rsidRPr="001E42C4" w:rsidRDefault="00E12056" w:rsidP="00D954A2">
            <w:pPr>
              <w:rPr>
                <w:rFonts w:ascii="Arial" w:hAnsi="Arial" w:cs="Arial"/>
              </w:rPr>
            </w:pPr>
            <w:r w:rsidRPr="001E42C4">
              <w:rPr>
                <w:rFonts w:ascii="Arial" w:hAnsi="Arial" w:cs="Arial"/>
              </w:rPr>
              <w:t>Adolescent Well Care</w:t>
            </w:r>
          </w:p>
        </w:tc>
        <w:tc>
          <w:tcPr>
            <w:tcW w:w="1240" w:type="dxa"/>
            <w:hideMark/>
          </w:tcPr>
          <w:p w:rsidR="00E12056" w:rsidRPr="001E42C4" w:rsidRDefault="00E12056" w:rsidP="001E42C4">
            <w:pPr>
              <w:jc w:val="center"/>
              <w:rPr>
                <w:rFonts w:ascii="Arial" w:hAnsi="Arial" w:cs="Arial"/>
              </w:rPr>
            </w:pPr>
            <w:r w:rsidRPr="001E42C4">
              <w:rPr>
                <w:rFonts w:ascii="Arial" w:hAnsi="Arial" w:cs="Arial"/>
              </w:rPr>
              <w:t>63.36%</w:t>
            </w:r>
          </w:p>
        </w:tc>
        <w:tc>
          <w:tcPr>
            <w:tcW w:w="1240" w:type="dxa"/>
          </w:tcPr>
          <w:p w:rsidR="00E12056" w:rsidRPr="001E42C4" w:rsidRDefault="00E12056" w:rsidP="001E42C4">
            <w:pPr>
              <w:jc w:val="center"/>
              <w:rPr>
                <w:rFonts w:ascii="Arial" w:hAnsi="Arial" w:cs="Arial"/>
              </w:rPr>
            </w:pPr>
            <w:r w:rsidRPr="001E42C4">
              <w:rPr>
                <w:rFonts w:ascii="Arial" w:hAnsi="Arial" w:cs="Arial"/>
              </w:rPr>
              <w:t>63.81%</w:t>
            </w:r>
          </w:p>
        </w:tc>
      </w:tr>
      <w:tr w:rsidR="00E12056" w:rsidRPr="001E42C4" w:rsidTr="001E42C4">
        <w:trPr>
          <w:trHeight w:val="818"/>
          <w:jc w:val="center"/>
        </w:trPr>
        <w:tc>
          <w:tcPr>
            <w:tcW w:w="2578" w:type="dxa"/>
            <w:hideMark/>
          </w:tcPr>
          <w:p w:rsidR="00E12056" w:rsidRPr="001E42C4" w:rsidRDefault="00E12056" w:rsidP="00D954A2">
            <w:pPr>
              <w:rPr>
                <w:rFonts w:ascii="Arial" w:hAnsi="Arial" w:cs="Arial"/>
              </w:rPr>
            </w:pPr>
            <w:r w:rsidRPr="001E42C4">
              <w:rPr>
                <w:rFonts w:ascii="Arial" w:hAnsi="Arial" w:cs="Arial"/>
              </w:rPr>
              <w:t>Well-Child Visits in the First 15 Months of Life (6+ visits)</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63.47%</w:t>
            </w:r>
          </w:p>
        </w:tc>
        <w:tc>
          <w:tcPr>
            <w:tcW w:w="1240" w:type="dxa"/>
          </w:tcPr>
          <w:p w:rsidR="00E12056" w:rsidRPr="001E42C4" w:rsidRDefault="00E12056" w:rsidP="001E42C4">
            <w:pPr>
              <w:jc w:val="center"/>
              <w:rPr>
                <w:rFonts w:ascii="Arial" w:hAnsi="Arial" w:cs="Arial"/>
              </w:rPr>
            </w:pPr>
            <w:r w:rsidRPr="001E42C4">
              <w:rPr>
                <w:rFonts w:ascii="Arial" w:hAnsi="Arial" w:cs="Arial"/>
              </w:rPr>
              <w:t>66.67%</w:t>
            </w:r>
          </w:p>
        </w:tc>
      </w:tr>
      <w:tr w:rsidR="00E12056" w:rsidRPr="001E42C4" w:rsidTr="001E42C4">
        <w:trPr>
          <w:trHeight w:val="570"/>
          <w:jc w:val="center"/>
        </w:trPr>
        <w:tc>
          <w:tcPr>
            <w:tcW w:w="2578" w:type="dxa"/>
          </w:tcPr>
          <w:p w:rsidR="00E12056" w:rsidRPr="001E42C4" w:rsidRDefault="00E12056" w:rsidP="00D954A2">
            <w:pPr>
              <w:rPr>
                <w:rFonts w:ascii="Arial" w:hAnsi="Arial" w:cs="Arial"/>
              </w:rPr>
            </w:pPr>
            <w:r w:rsidRPr="001E42C4">
              <w:rPr>
                <w:rFonts w:ascii="Arial" w:hAnsi="Arial" w:cs="Arial"/>
              </w:rPr>
              <w:t>Well-Child Visits in the 3</w:t>
            </w:r>
            <w:r w:rsidRPr="001E42C4">
              <w:rPr>
                <w:rFonts w:ascii="Arial" w:hAnsi="Arial" w:cs="Arial"/>
                <w:vertAlign w:val="superscript"/>
              </w:rPr>
              <w:t>rd</w:t>
            </w:r>
            <w:r w:rsidRPr="001E42C4">
              <w:rPr>
                <w:rFonts w:ascii="Arial" w:hAnsi="Arial" w:cs="Arial"/>
              </w:rPr>
              <w:t>, 4</w:t>
            </w:r>
            <w:r w:rsidRPr="001E42C4">
              <w:rPr>
                <w:rFonts w:ascii="Arial" w:hAnsi="Arial" w:cs="Arial"/>
                <w:vertAlign w:val="superscript"/>
              </w:rPr>
              <w:t>th</w:t>
            </w:r>
            <w:r w:rsidRPr="001E42C4">
              <w:rPr>
                <w:rFonts w:ascii="Arial" w:hAnsi="Arial" w:cs="Arial"/>
              </w:rPr>
              <w:t>, 5</w:t>
            </w:r>
            <w:r w:rsidRPr="001E42C4">
              <w:rPr>
                <w:rFonts w:ascii="Arial" w:hAnsi="Arial" w:cs="Arial"/>
                <w:vertAlign w:val="superscript"/>
              </w:rPr>
              <w:t>th</w:t>
            </w:r>
            <w:r w:rsidRPr="001E42C4">
              <w:rPr>
                <w:rFonts w:ascii="Arial" w:hAnsi="Arial" w:cs="Arial"/>
              </w:rPr>
              <w:t xml:space="preserve"> and 6</w:t>
            </w:r>
            <w:r w:rsidRPr="001E42C4">
              <w:rPr>
                <w:rFonts w:ascii="Arial" w:hAnsi="Arial" w:cs="Arial"/>
                <w:vertAlign w:val="superscript"/>
              </w:rPr>
              <w:t>th</w:t>
            </w:r>
            <w:r w:rsidRPr="001E42C4">
              <w:rPr>
                <w:rFonts w:ascii="Arial" w:hAnsi="Arial" w:cs="Arial"/>
              </w:rPr>
              <w:t xml:space="preserve"> Years of Life</w:t>
            </w:r>
          </w:p>
        </w:tc>
        <w:tc>
          <w:tcPr>
            <w:tcW w:w="1240" w:type="dxa"/>
            <w:noWrap/>
          </w:tcPr>
          <w:p w:rsidR="00E12056" w:rsidRPr="001E42C4" w:rsidRDefault="00E12056" w:rsidP="001E42C4">
            <w:pPr>
              <w:jc w:val="center"/>
              <w:rPr>
                <w:rFonts w:ascii="Arial" w:hAnsi="Arial" w:cs="Arial"/>
              </w:rPr>
            </w:pPr>
            <w:r w:rsidRPr="001E42C4">
              <w:rPr>
                <w:rFonts w:ascii="Arial" w:hAnsi="Arial" w:cs="Arial"/>
              </w:rPr>
              <w:t>77.81%</w:t>
            </w:r>
          </w:p>
        </w:tc>
        <w:tc>
          <w:tcPr>
            <w:tcW w:w="1240" w:type="dxa"/>
          </w:tcPr>
          <w:p w:rsidR="00E12056" w:rsidRPr="001E42C4" w:rsidRDefault="00E12056" w:rsidP="001E42C4">
            <w:pPr>
              <w:jc w:val="center"/>
              <w:rPr>
                <w:rFonts w:ascii="Arial" w:hAnsi="Arial" w:cs="Arial"/>
              </w:rPr>
            </w:pPr>
            <w:r w:rsidRPr="001E42C4">
              <w:rPr>
                <w:rFonts w:ascii="Arial" w:hAnsi="Arial" w:cs="Arial"/>
              </w:rPr>
              <w:t>82.70%</w:t>
            </w:r>
          </w:p>
        </w:tc>
      </w:tr>
      <w:tr w:rsidR="00E12056" w:rsidRPr="001E42C4" w:rsidTr="001E42C4">
        <w:trPr>
          <w:trHeight w:val="755"/>
          <w:jc w:val="center"/>
        </w:trPr>
        <w:tc>
          <w:tcPr>
            <w:tcW w:w="2578" w:type="dxa"/>
            <w:hideMark/>
          </w:tcPr>
          <w:p w:rsidR="00E12056" w:rsidRPr="001E42C4" w:rsidRDefault="00E12056" w:rsidP="00D954A2">
            <w:pPr>
              <w:rPr>
                <w:rFonts w:ascii="Arial" w:hAnsi="Arial" w:cs="Arial"/>
              </w:rPr>
            </w:pPr>
            <w:r w:rsidRPr="001E42C4">
              <w:rPr>
                <w:rFonts w:ascii="Arial" w:hAnsi="Arial" w:cs="Arial"/>
              </w:rPr>
              <w:t>Human Papillomavirus Vaccine for Female Adolescents</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32.32%</w:t>
            </w:r>
          </w:p>
        </w:tc>
        <w:tc>
          <w:tcPr>
            <w:tcW w:w="1240" w:type="dxa"/>
          </w:tcPr>
          <w:p w:rsidR="00E12056" w:rsidRPr="001E42C4" w:rsidRDefault="0061361F" w:rsidP="001E42C4">
            <w:pPr>
              <w:jc w:val="center"/>
              <w:rPr>
                <w:rFonts w:ascii="Arial" w:hAnsi="Arial" w:cs="Arial"/>
              </w:rPr>
            </w:pPr>
            <w:r w:rsidRPr="001E42C4">
              <w:rPr>
                <w:rFonts w:ascii="Arial" w:hAnsi="Arial" w:cs="Arial"/>
              </w:rPr>
              <w:t>34.11%</w:t>
            </w:r>
          </w:p>
        </w:tc>
      </w:tr>
      <w:tr w:rsidR="0061361F" w:rsidRPr="001E42C4" w:rsidTr="001E42C4">
        <w:trPr>
          <w:trHeight w:val="570"/>
          <w:jc w:val="center"/>
        </w:trPr>
        <w:tc>
          <w:tcPr>
            <w:tcW w:w="2578" w:type="dxa"/>
          </w:tcPr>
          <w:p w:rsidR="0061361F" w:rsidRPr="001E42C4" w:rsidRDefault="0061361F">
            <w:pPr>
              <w:rPr>
                <w:rFonts w:ascii="Arial" w:hAnsi="Arial" w:cs="Arial"/>
              </w:rPr>
            </w:pPr>
            <w:r w:rsidRPr="001E42C4">
              <w:rPr>
                <w:rFonts w:ascii="Arial" w:hAnsi="Arial" w:cs="Arial"/>
              </w:rPr>
              <w:t>Immunizations for Adolescents</w:t>
            </w:r>
          </w:p>
        </w:tc>
        <w:tc>
          <w:tcPr>
            <w:tcW w:w="1240" w:type="dxa"/>
            <w:noWrap/>
          </w:tcPr>
          <w:p w:rsidR="0061361F" w:rsidRPr="001E42C4" w:rsidRDefault="0061361F" w:rsidP="001E42C4">
            <w:pPr>
              <w:jc w:val="center"/>
              <w:rPr>
                <w:rFonts w:ascii="Arial" w:hAnsi="Arial" w:cs="Arial"/>
              </w:rPr>
            </w:pPr>
            <w:r w:rsidRPr="001E42C4">
              <w:rPr>
                <w:rFonts w:ascii="Arial" w:hAnsi="Arial" w:cs="Arial"/>
              </w:rPr>
              <w:t>88.67%</w:t>
            </w:r>
          </w:p>
        </w:tc>
        <w:tc>
          <w:tcPr>
            <w:tcW w:w="1240" w:type="dxa"/>
          </w:tcPr>
          <w:p w:rsidR="0061361F" w:rsidRPr="001E42C4" w:rsidRDefault="0061361F" w:rsidP="001E42C4">
            <w:pPr>
              <w:jc w:val="center"/>
              <w:rPr>
                <w:rFonts w:ascii="Arial" w:hAnsi="Arial" w:cs="Arial"/>
              </w:rPr>
            </w:pPr>
            <w:r w:rsidRPr="001E42C4">
              <w:rPr>
                <w:rFonts w:ascii="Arial" w:hAnsi="Arial" w:cs="Arial"/>
              </w:rPr>
              <w:t>91.67%</w:t>
            </w:r>
          </w:p>
        </w:tc>
      </w:tr>
      <w:tr w:rsidR="00C2158F" w:rsidRPr="001E42C4" w:rsidTr="001E42C4">
        <w:trPr>
          <w:trHeight w:val="570"/>
          <w:jc w:val="center"/>
        </w:trPr>
        <w:tc>
          <w:tcPr>
            <w:tcW w:w="2578" w:type="dxa"/>
          </w:tcPr>
          <w:p w:rsidR="00C2158F" w:rsidRPr="001E42C4" w:rsidRDefault="00C2158F" w:rsidP="00D954A2">
            <w:pPr>
              <w:rPr>
                <w:rFonts w:ascii="Arial" w:hAnsi="Arial" w:cs="Arial"/>
              </w:rPr>
            </w:pPr>
            <w:r w:rsidRPr="001E42C4">
              <w:rPr>
                <w:rFonts w:ascii="Arial" w:hAnsi="Arial" w:cs="Arial"/>
              </w:rPr>
              <w:t>Lead Screening in Children</w:t>
            </w:r>
          </w:p>
        </w:tc>
        <w:tc>
          <w:tcPr>
            <w:tcW w:w="1240" w:type="dxa"/>
            <w:noWrap/>
          </w:tcPr>
          <w:p w:rsidR="00C2158F" w:rsidRPr="001E42C4" w:rsidRDefault="00C2158F" w:rsidP="001E42C4">
            <w:pPr>
              <w:jc w:val="center"/>
              <w:rPr>
                <w:rFonts w:ascii="Arial" w:hAnsi="Arial" w:cs="Arial"/>
              </w:rPr>
            </w:pPr>
            <w:r w:rsidRPr="001E42C4">
              <w:rPr>
                <w:rFonts w:ascii="Arial" w:hAnsi="Arial" w:cs="Arial"/>
              </w:rPr>
              <w:t>77.94%</w:t>
            </w:r>
          </w:p>
        </w:tc>
        <w:tc>
          <w:tcPr>
            <w:tcW w:w="1240" w:type="dxa"/>
          </w:tcPr>
          <w:p w:rsidR="00C2158F" w:rsidRPr="001E42C4" w:rsidRDefault="00C2158F" w:rsidP="001E42C4">
            <w:pPr>
              <w:jc w:val="center"/>
              <w:rPr>
                <w:rFonts w:ascii="Arial" w:hAnsi="Arial" w:cs="Arial"/>
              </w:rPr>
            </w:pPr>
            <w:r w:rsidRPr="001E42C4">
              <w:rPr>
                <w:rFonts w:ascii="Arial" w:hAnsi="Arial" w:cs="Arial"/>
              </w:rPr>
              <w:t>79.40%</w:t>
            </w:r>
          </w:p>
        </w:tc>
      </w:tr>
      <w:tr w:rsidR="00E12056" w:rsidRPr="001E42C4" w:rsidTr="001E42C4">
        <w:trPr>
          <w:trHeight w:val="570"/>
          <w:jc w:val="center"/>
        </w:trPr>
        <w:tc>
          <w:tcPr>
            <w:tcW w:w="2578" w:type="dxa"/>
            <w:hideMark/>
          </w:tcPr>
          <w:p w:rsidR="00E12056" w:rsidRPr="001E42C4" w:rsidRDefault="00E12056" w:rsidP="00D954A2">
            <w:pPr>
              <w:rPr>
                <w:rFonts w:ascii="Arial" w:hAnsi="Arial" w:cs="Arial"/>
              </w:rPr>
            </w:pPr>
            <w:r w:rsidRPr="001E42C4">
              <w:rPr>
                <w:rFonts w:ascii="Arial" w:hAnsi="Arial" w:cs="Arial"/>
              </w:rPr>
              <w:t>Controlling High BP: Total</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65.49%</w:t>
            </w:r>
          </w:p>
        </w:tc>
        <w:tc>
          <w:tcPr>
            <w:tcW w:w="1240" w:type="dxa"/>
          </w:tcPr>
          <w:p w:rsidR="00E12056" w:rsidRPr="001E42C4" w:rsidRDefault="0061361F" w:rsidP="001E42C4">
            <w:pPr>
              <w:jc w:val="center"/>
              <w:rPr>
                <w:rFonts w:ascii="Arial" w:hAnsi="Arial" w:cs="Arial"/>
              </w:rPr>
            </w:pPr>
            <w:r w:rsidRPr="001E42C4">
              <w:rPr>
                <w:rFonts w:ascii="Arial" w:hAnsi="Arial" w:cs="Arial"/>
              </w:rPr>
              <w:t>67.92%</w:t>
            </w:r>
          </w:p>
        </w:tc>
      </w:tr>
      <w:tr w:rsidR="00C2158F" w:rsidRPr="001E42C4" w:rsidTr="001E42C4">
        <w:trPr>
          <w:trHeight w:val="485"/>
          <w:jc w:val="center"/>
        </w:trPr>
        <w:tc>
          <w:tcPr>
            <w:tcW w:w="2578" w:type="dxa"/>
          </w:tcPr>
          <w:p w:rsidR="00C2158F" w:rsidRPr="001E42C4" w:rsidRDefault="00C2158F" w:rsidP="000B7507">
            <w:pPr>
              <w:rPr>
                <w:rFonts w:ascii="Arial" w:hAnsi="Arial" w:cs="Arial"/>
              </w:rPr>
            </w:pPr>
            <w:r w:rsidRPr="001E42C4">
              <w:rPr>
                <w:rFonts w:ascii="Arial" w:hAnsi="Arial" w:cs="Arial"/>
              </w:rPr>
              <w:t>Prenatal Postpartum Care: Timeliness of prenatal care</w:t>
            </w:r>
          </w:p>
        </w:tc>
        <w:tc>
          <w:tcPr>
            <w:tcW w:w="1240" w:type="dxa"/>
            <w:noWrap/>
          </w:tcPr>
          <w:p w:rsidR="00C2158F" w:rsidRPr="001E42C4" w:rsidRDefault="00C2158F" w:rsidP="001E42C4">
            <w:pPr>
              <w:jc w:val="center"/>
              <w:rPr>
                <w:rFonts w:ascii="Arial" w:hAnsi="Arial" w:cs="Arial"/>
              </w:rPr>
            </w:pPr>
            <w:r w:rsidRPr="001E42C4">
              <w:rPr>
                <w:rFonts w:ascii="Arial" w:hAnsi="Arial" w:cs="Arial"/>
              </w:rPr>
              <w:t>85.51%</w:t>
            </w:r>
          </w:p>
        </w:tc>
        <w:tc>
          <w:tcPr>
            <w:tcW w:w="1240" w:type="dxa"/>
          </w:tcPr>
          <w:p w:rsidR="00C2158F" w:rsidRPr="001E42C4" w:rsidRDefault="00C2158F" w:rsidP="001E42C4">
            <w:pPr>
              <w:jc w:val="center"/>
              <w:rPr>
                <w:rFonts w:ascii="Arial" w:hAnsi="Arial" w:cs="Arial"/>
              </w:rPr>
            </w:pPr>
            <w:r w:rsidRPr="001E42C4">
              <w:rPr>
                <w:rFonts w:ascii="Arial" w:hAnsi="Arial" w:cs="Arial"/>
              </w:rPr>
              <w:t>89.07%</w:t>
            </w:r>
          </w:p>
        </w:tc>
      </w:tr>
      <w:tr w:rsidR="00C2158F" w:rsidRPr="001E42C4" w:rsidTr="001E42C4">
        <w:trPr>
          <w:trHeight w:val="485"/>
          <w:jc w:val="center"/>
        </w:trPr>
        <w:tc>
          <w:tcPr>
            <w:tcW w:w="2578" w:type="dxa"/>
          </w:tcPr>
          <w:p w:rsidR="00C2158F" w:rsidRPr="001E42C4" w:rsidRDefault="00C2158F" w:rsidP="000B7507">
            <w:pPr>
              <w:rPr>
                <w:rFonts w:ascii="Arial" w:hAnsi="Arial" w:cs="Arial"/>
              </w:rPr>
            </w:pPr>
            <w:r w:rsidRPr="001E42C4">
              <w:rPr>
                <w:rFonts w:ascii="Arial" w:hAnsi="Arial" w:cs="Arial"/>
              </w:rPr>
              <w:t>Frequency of Ongoing PNC: More than 81 percent of expected visits</w:t>
            </w:r>
          </w:p>
        </w:tc>
        <w:tc>
          <w:tcPr>
            <w:tcW w:w="1240" w:type="dxa"/>
            <w:noWrap/>
          </w:tcPr>
          <w:p w:rsidR="00C2158F" w:rsidRPr="001E42C4" w:rsidRDefault="00C2158F" w:rsidP="001E42C4">
            <w:pPr>
              <w:jc w:val="center"/>
              <w:rPr>
                <w:rFonts w:ascii="Arial" w:hAnsi="Arial" w:cs="Arial"/>
              </w:rPr>
            </w:pPr>
            <w:r w:rsidRPr="001E42C4">
              <w:rPr>
                <w:rFonts w:ascii="Arial" w:hAnsi="Arial" w:cs="Arial"/>
              </w:rPr>
              <w:t>68.46%</w:t>
            </w:r>
          </w:p>
        </w:tc>
        <w:tc>
          <w:tcPr>
            <w:tcW w:w="1240" w:type="dxa"/>
          </w:tcPr>
          <w:p w:rsidR="00C2158F" w:rsidRPr="001E42C4" w:rsidRDefault="001E42C4" w:rsidP="001E42C4">
            <w:pPr>
              <w:jc w:val="center"/>
              <w:rPr>
                <w:rFonts w:ascii="Arial" w:hAnsi="Arial" w:cs="Arial"/>
              </w:rPr>
            </w:pPr>
            <w:r w:rsidRPr="001E42C4">
              <w:rPr>
                <w:rFonts w:ascii="Arial" w:hAnsi="Arial" w:cs="Arial"/>
              </w:rPr>
              <w:t>75.05</w:t>
            </w:r>
            <w:r w:rsidR="00C2158F" w:rsidRPr="001E42C4">
              <w:rPr>
                <w:rFonts w:ascii="Arial" w:hAnsi="Arial" w:cs="Arial"/>
              </w:rPr>
              <w:t>%</w:t>
            </w:r>
          </w:p>
        </w:tc>
      </w:tr>
      <w:tr w:rsidR="00E12056" w:rsidRPr="001E42C4" w:rsidTr="001E42C4">
        <w:trPr>
          <w:trHeight w:val="485"/>
          <w:jc w:val="center"/>
        </w:trPr>
        <w:tc>
          <w:tcPr>
            <w:tcW w:w="2578" w:type="dxa"/>
            <w:hideMark/>
          </w:tcPr>
          <w:p w:rsidR="00E12056" w:rsidRPr="001E42C4" w:rsidRDefault="00E12056" w:rsidP="00D954A2">
            <w:pPr>
              <w:rPr>
                <w:rFonts w:ascii="Arial" w:hAnsi="Arial" w:cs="Arial"/>
              </w:rPr>
            </w:pPr>
            <w:r w:rsidRPr="001E42C4">
              <w:rPr>
                <w:rFonts w:ascii="Arial" w:hAnsi="Arial" w:cs="Arial"/>
              </w:rPr>
              <w:t>Prenatal Postpartum Care: Postpartum care</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72.43%</w:t>
            </w:r>
          </w:p>
        </w:tc>
        <w:tc>
          <w:tcPr>
            <w:tcW w:w="1240" w:type="dxa"/>
          </w:tcPr>
          <w:p w:rsidR="00E12056" w:rsidRPr="001E42C4" w:rsidRDefault="0061361F" w:rsidP="001E42C4">
            <w:pPr>
              <w:jc w:val="center"/>
              <w:rPr>
                <w:rFonts w:ascii="Arial" w:hAnsi="Arial" w:cs="Arial"/>
              </w:rPr>
            </w:pPr>
            <w:r w:rsidRPr="001E42C4">
              <w:rPr>
                <w:rFonts w:ascii="Arial" w:hAnsi="Arial" w:cs="Arial"/>
              </w:rPr>
              <w:t>73.61%</w:t>
            </w:r>
          </w:p>
        </w:tc>
      </w:tr>
      <w:tr w:rsidR="00E12056" w:rsidRPr="001E42C4" w:rsidTr="001E42C4">
        <w:trPr>
          <w:trHeight w:val="512"/>
          <w:jc w:val="center"/>
        </w:trPr>
        <w:tc>
          <w:tcPr>
            <w:tcW w:w="2578" w:type="dxa"/>
            <w:hideMark/>
          </w:tcPr>
          <w:p w:rsidR="00E12056" w:rsidRPr="001E42C4" w:rsidRDefault="00E12056" w:rsidP="00D954A2">
            <w:pPr>
              <w:rPr>
                <w:rFonts w:ascii="Arial" w:hAnsi="Arial" w:cs="Arial"/>
              </w:rPr>
            </w:pPr>
            <w:r w:rsidRPr="001E42C4">
              <w:rPr>
                <w:rFonts w:ascii="Arial" w:hAnsi="Arial" w:cs="Arial"/>
              </w:rPr>
              <w:t>Weight Assess 13: BMI Screening – Total</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70.07%</w:t>
            </w:r>
          </w:p>
        </w:tc>
        <w:tc>
          <w:tcPr>
            <w:tcW w:w="1240" w:type="dxa"/>
          </w:tcPr>
          <w:p w:rsidR="00E12056" w:rsidRPr="001E42C4" w:rsidRDefault="00E12056" w:rsidP="001E42C4">
            <w:pPr>
              <w:jc w:val="center"/>
              <w:rPr>
                <w:rFonts w:ascii="Arial" w:hAnsi="Arial" w:cs="Arial"/>
              </w:rPr>
            </w:pPr>
            <w:r w:rsidRPr="001E42C4">
              <w:rPr>
                <w:rFonts w:ascii="Arial" w:hAnsi="Arial" w:cs="Arial"/>
              </w:rPr>
              <w:t>76.85%</w:t>
            </w:r>
          </w:p>
        </w:tc>
      </w:tr>
      <w:tr w:rsidR="00E12056" w:rsidRPr="001E42C4" w:rsidTr="001E42C4">
        <w:trPr>
          <w:trHeight w:val="800"/>
          <w:jc w:val="center"/>
        </w:trPr>
        <w:tc>
          <w:tcPr>
            <w:tcW w:w="2578" w:type="dxa"/>
            <w:hideMark/>
          </w:tcPr>
          <w:p w:rsidR="00E12056" w:rsidRPr="001E42C4" w:rsidRDefault="00E12056" w:rsidP="00D954A2">
            <w:pPr>
              <w:rPr>
                <w:rFonts w:ascii="Arial" w:hAnsi="Arial" w:cs="Arial"/>
              </w:rPr>
            </w:pPr>
            <w:r w:rsidRPr="001E42C4">
              <w:rPr>
                <w:rFonts w:ascii="Arial" w:hAnsi="Arial" w:cs="Arial"/>
              </w:rPr>
              <w:t>Weight Assess 13: Counseling on Physical Activity – Total</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61.25%</w:t>
            </w:r>
          </w:p>
        </w:tc>
        <w:tc>
          <w:tcPr>
            <w:tcW w:w="1240" w:type="dxa"/>
          </w:tcPr>
          <w:p w:rsidR="00E12056" w:rsidRPr="001E42C4" w:rsidRDefault="00E12056" w:rsidP="001E42C4">
            <w:pPr>
              <w:jc w:val="center"/>
              <w:rPr>
                <w:rFonts w:ascii="Arial" w:hAnsi="Arial" w:cs="Arial"/>
              </w:rPr>
            </w:pPr>
            <w:r w:rsidRPr="001E42C4">
              <w:rPr>
                <w:rFonts w:ascii="Arial" w:hAnsi="Arial" w:cs="Arial"/>
              </w:rPr>
              <w:t>65.51%</w:t>
            </w:r>
          </w:p>
          <w:p w:rsidR="00E12056" w:rsidRPr="001E42C4" w:rsidRDefault="00E12056" w:rsidP="001E42C4">
            <w:pPr>
              <w:jc w:val="center"/>
              <w:rPr>
                <w:rFonts w:ascii="Arial" w:hAnsi="Arial" w:cs="Arial"/>
              </w:rPr>
            </w:pPr>
          </w:p>
        </w:tc>
      </w:tr>
      <w:tr w:rsidR="00E12056" w:rsidRPr="001E42C4" w:rsidTr="001E42C4">
        <w:trPr>
          <w:trHeight w:val="773"/>
          <w:jc w:val="center"/>
        </w:trPr>
        <w:tc>
          <w:tcPr>
            <w:tcW w:w="2578" w:type="dxa"/>
            <w:hideMark/>
          </w:tcPr>
          <w:p w:rsidR="00E12056" w:rsidRPr="001E42C4" w:rsidRDefault="00E12056" w:rsidP="00D954A2">
            <w:pPr>
              <w:rPr>
                <w:rFonts w:ascii="Arial" w:hAnsi="Arial" w:cs="Arial"/>
              </w:rPr>
            </w:pPr>
            <w:r w:rsidRPr="001E42C4">
              <w:rPr>
                <w:rFonts w:ascii="Arial" w:hAnsi="Arial" w:cs="Arial"/>
              </w:rPr>
              <w:t>Appropriate Testing for Children with Pharyngitis</w:t>
            </w:r>
          </w:p>
        </w:tc>
        <w:tc>
          <w:tcPr>
            <w:tcW w:w="1240" w:type="dxa"/>
            <w:noWrap/>
            <w:hideMark/>
          </w:tcPr>
          <w:p w:rsidR="00E12056" w:rsidRPr="001E42C4" w:rsidRDefault="00E12056" w:rsidP="001E42C4">
            <w:pPr>
              <w:jc w:val="center"/>
              <w:rPr>
                <w:rFonts w:ascii="Arial" w:hAnsi="Arial" w:cs="Arial"/>
              </w:rPr>
            </w:pPr>
            <w:r w:rsidRPr="001E42C4">
              <w:rPr>
                <w:rFonts w:ascii="Arial" w:hAnsi="Arial" w:cs="Arial"/>
              </w:rPr>
              <w:t>77.16%</w:t>
            </w:r>
          </w:p>
        </w:tc>
        <w:tc>
          <w:tcPr>
            <w:tcW w:w="1240" w:type="dxa"/>
          </w:tcPr>
          <w:p w:rsidR="00E12056" w:rsidRPr="001E42C4" w:rsidRDefault="0061361F" w:rsidP="001E42C4">
            <w:pPr>
              <w:jc w:val="center"/>
              <w:rPr>
                <w:rFonts w:ascii="Arial" w:hAnsi="Arial" w:cs="Arial"/>
              </w:rPr>
            </w:pPr>
            <w:r w:rsidRPr="001E42C4">
              <w:rPr>
                <w:rFonts w:ascii="Arial" w:hAnsi="Arial" w:cs="Arial"/>
              </w:rPr>
              <w:t>77.39%</w:t>
            </w:r>
          </w:p>
        </w:tc>
      </w:tr>
    </w:tbl>
    <w:p w:rsidR="00C30B80" w:rsidRDefault="00C30B80" w:rsidP="00C30B80">
      <w:pPr>
        <w:rPr>
          <w:rFonts w:ascii="Arial" w:hAnsi="Arial" w:cs="Arial"/>
        </w:rPr>
      </w:pPr>
    </w:p>
    <w:p w:rsidR="001E42C4" w:rsidRDefault="001E42C4" w:rsidP="00C30B80">
      <w:pPr>
        <w:rPr>
          <w:rFonts w:ascii="Arial" w:hAnsi="Arial" w:cs="Arial"/>
        </w:rPr>
      </w:pPr>
    </w:p>
    <w:p w:rsidR="001E42C4" w:rsidRDefault="001E42C4" w:rsidP="00C30B80">
      <w:pPr>
        <w:rPr>
          <w:rFonts w:ascii="Arial" w:hAnsi="Arial" w:cs="Arial"/>
        </w:rPr>
      </w:pPr>
    </w:p>
    <w:p w:rsidR="001E42C4" w:rsidRDefault="001E42C4" w:rsidP="00C30B80">
      <w:pPr>
        <w:rPr>
          <w:rFonts w:ascii="Arial" w:hAnsi="Arial" w:cs="Arial"/>
        </w:rPr>
      </w:pPr>
    </w:p>
    <w:p w:rsidR="001F39DD" w:rsidRDefault="001F39DD" w:rsidP="00C30B80">
      <w:pPr>
        <w:rPr>
          <w:rFonts w:ascii="Arial" w:hAnsi="Arial" w:cs="Arial"/>
        </w:rPr>
      </w:pPr>
      <w:r>
        <w:rPr>
          <w:rFonts w:ascii="Arial" w:hAnsi="Arial" w:cs="Arial"/>
        </w:rPr>
        <w:lastRenderedPageBreak/>
        <w:t xml:space="preserve">The HEDIS measure dealing with diabetic care showed an improvement in five out of seven areas: </w:t>
      </w:r>
    </w:p>
    <w:tbl>
      <w:tblPr>
        <w:tblW w:w="6720" w:type="dxa"/>
        <w:jc w:val="center"/>
        <w:tblInd w:w="93" w:type="dxa"/>
        <w:tblLook w:val="04A0" w:firstRow="1" w:lastRow="0" w:firstColumn="1" w:lastColumn="0" w:noHBand="0" w:noVBand="1"/>
      </w:tblPr>
      <w:tblGrid>
        <w:gridCol w:w="4160"/>
        <w:gridCol w:w="1280"/>
        <w:gridCol w:w="1280"/>
      </w:tblGrid>
      <w:tr w:rsidR="001F39DD" w:rsidRPr="001F39DD" w:rsidTr="001F39DD">
        <w:trPr>
          <w:trHeight w:val="255"/>
          <w:jc w:val="center"/>
        </w:trPr>
        <w:tc>
          <w:tcPr>
            <w:tcW w:w="41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F39DD" w:rsidRPr="001F39DD" w:rsidRDefault="001F39DD" w:rsidP="00C2158F">
            <w:pPr>
              <w:spacing w:after="0" w:line="240" w:lineRule="auto"/>
              <w:rPr>
                <w:rFonts w:ascii="Arial" w:eastAsia="Times New Roman" w:hAnsi="Arial" w:cs="Arial"/>
                <w:b/>
                <w:bCs/>
              </w:rPr>
            </w:pPr>
            <w:r w:rsidRPr="001F39DD">
              <w:rPr>
                <w:rFonts w:ascii="Arial" w:eastAsia="Times New Roman" w:hAnsi="Arial" w:cs="Arial"/>
                <w:b/>
                <w:bCs/>
              </w:rPr>
              <w:t xml:space="preserve">Comprehensive Diabetes Care </w:t>
            </w:r>
          </w:p>
        </w:tc>
        <w:tc>
          <w:tcPr>
            <w:tcW w:w="1280" w:type="dxa"/>
            <w:tcBorders>
              <w:top w:val="single" w:sz="4" w:space="0" w:color="auto"/>
              <w:left w:val="nil"/>
              <w:bottom w:val="single" w:sz="4" w:space="0" w:color="auto"/>
              <w:right w:val="single" w:sz="4" w:space="0" w:color="auto"/>
            </w:tcBorders>
            <w:shd w:val="clear" w:color="FFFFFF" w:fill="FFFFFF"/>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hAnsi="Arial" w:cs="Arial"/>
                <w:b/>
                <w:bCs/>
              </w:rPr>
              <w:t>HEDIS 2015 Reported Rate</w:t>
            </w:r>
            <w:r w:rsidRPr="001F39DD">
              <w:rPr>
                <w:rFonts w:ascii="Arial" w:eastAsia="Times New Roman" w:hAnsi="Arial" w:cs="Arial"/>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hAnsi="Arial" w:cs="Arial"/>
                <w:b/>
                <w:bCs/>
              </w:rPr>
            </w:pPr>
            <w:r w:rsidRPr="001F39DD">
              <w:rPr>
                <w:rFonts w:ascii="Arial" w:hAnsi="Arial" w:cs="Arial"/>
                <w:b/>
                <w:bCs/>
              </w:rPr>
              <w:t>HEDIS 2016 Reported Rate</w:t>
            </w:r>
          </w:p>
        </w:tc>
      </w:tr>
      <w:tr w:rsidR="001F39DD" w:rsidRPr="001F39DD" w:rsidTr="001F39DD">
        <w:trPr>
          <w:trHeight w:val="255"/>
          <w:jc w:val="center"/>
        </w:trPr>
        <w:tc>
          <w:tcPr>
            <w:tcW w:w="4160" w:type="dxa"/>
            <w:tcBorders>
              <w:top w:val="nil"/>
              <w:left w:val="single" w:sz="4" w:space="0" w:color="auto"/>
              <w:bottom w:val="single" w:sz="4" w:space="0" w:color="auto"/>
              <w:right w:val="single" w:sz="4" w:space="0" w:color="auto"/>
            </w:tcBorders>
            <w:shd w:val="clear" w:color="FFFFFF" w:fill="FFFFFF"/>
            <w:vAlign w:val="center"/>
            <w:hideMark/>
          </w:tcPr>
          <w:p w:rsidR="001F39DD" w:rsidRPr="001F39DD" w:rsidRDefault="001F39DD" w:rsidP="001F39DD">
            <w:pPr>
              <w:spacing w:after="0" w:line="240" w:lineRule="auto"/>
              <w:jc w:val="right"/>
              <w:rPr>
                <w:rFonts w:ascii="Arial" w:eastAsia="Times New Roman" w:hAnsi="Arial" w:cs="Arial"/>
                <w:iCs/>
              </w:rPr>
            </w:pPr>
            <w:r w:rsidRPr="001F39DD">
              <w:rPr>
                <w:rFonts w:ascii="Arial" w:eastAsia="Times New Roman" w:hAnsi="Arial" w:cs="Arial"/>
                <w:iCs/>
              </w:rPr>
              <w:t>Hemoglobin A1c (HbA1c) Testing</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87.56%</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89.38%</w:t>
            </w:r>
          </w:p>
        </w:tc>
      </w:tr>
      <w:tr w:rsidR="001F39DD" w:rsidRPr="001F39DD" w:rsidTr="001F39DD">
        <w:trPr>
          <w:trHeight w:val="255"/>
          <w:jc w:val="center"/>
        </w:trPr>
        <w:tc>
          <w:tcPr>
            <w:tcW w:w="4160" w:type="dxa"/>
            <w:tcBorders>
              <w:top w:val="nil"/>
              <w:left w:val="single" w:sz="4" w:space="0" w:color="auto"/>
              <w:bottom w:val="single" w:sz="4" w:space="0" w:color="auto"/>
              <w:right w:val="single" w:sz="4" w:space="0" w:color="auto"/>
            </w:tcBorders>
            <w:shd w:val="clear" w:color="FFFFFF" w:fill="FFFFFF"/>
            <w:vAlign w:val="center"/>
            <w:hideMark/>
          </w:tcPr>
          <w:p w:rsidR="001F39DD" w:rsidRPr="001F39DD" w:rsidRDefault="001F39DD" w:rsidP="001F39DD">
            <w:pPr>
              <w:spacing w:after="0" w:line="240" w:lineRule="auto"/>
              <w:jc w:val="right"/>
              <w:rPr>
                <w:rFonts w:ascii="Arial" w:eastAsia="Times New Roman" w:hAnsi="Arial" w:cs="Arial"/>
                <w:iCs/>
              </w:rPr>
            </w:pPr>
            <w:r w:rsidRPr="001F39DD">
              <w:rPr>
                <w:rFonts w:ascii="Arial" w:eastAsia="Times New Roman" w:hAnsi="Arial" w:cs="Arial"/>
                <w:iCs/>
              </w:rPr>
              <w:t>HbA1c Poor Control (&gt;9.0%) inverse measure; a lower percentage is better</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36.00%</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30.09%</w:t>
            </w:r>
          </w:p>
        </w:tc>
      </w:tr>
      <w:tr w:rsidR="001F39DD" w:rsidRPr="001F39DD" w:rsidTr="001F39DD">
        <w:trPr>
          <w:trHeight w:val="255"/>
          <w:jc w:val="center"/>
        </w:trPr>
        <w:tc>
          <w:tcPr>
            <w:tcW w:w="4160" w:type="dxa"/>
            <w:tcBorders>
              <w:top w:val="nil"/>
              <w:left w:val="single" w:sz="4" w:space="0" w:color="auto"/>
              <w:bottom w:val="single" w:sz="4" w:space="0" w:color="auto"/>
              <w:right w:val="single" w:sz="4" w:space="0" w:color="auto"/>
            </w:tcBorders>
            <w:shd w:val="clear" w:color="FFFFFF" w:fill="FFFFFF"/>
            <w:vAlign w:val="center"/>
            <w:hideMark/>
          </w:tcPr>
          <w:p w:rsidR="001F39DD" w:rsidRPr="001F39DD" w:rsidRDefault="001F39DD" w:rsidP="001F39DD">
            <w:pPr>
              <w:spacing w:after="0" w:line="240" w:lineRule="auto"/>
              <w:jc w:val="right"/>
              <w:rPr>
                <w:rFonts w:ascii="Arial" w:eastAsia="Times New Roman" w:hAnsi="Arial" w:cs="Arial"/>
                <w:iCs/>
              </w:rPr>
            </w:pPr>
            <w:r w:rsidRPr="001F39DD">
              <w:rPr>
                <w:rFonts w:ascii="Arial" w:eastAsia="Times New Roman" w:hAnsi="Arial" w:cs="Arial"/>
                <w:iCs/>
              </w:rPr>
              <w:t>HbA1c Control (&lt;8.0%)</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54.07%</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57.52%</w:t>
            </w:r>
          </w:p>
        </w:tc>
      </w:tr>
      <w:tr w:rsidR="001F39DD" w:rsidRPr="001F39DD" w:rsidTr="001F39DD">
        <w:trPr>
          <w:trHeight w:val="255"/>
          <w:jc w:val="center"/>
        </w:trPr>
        <w:tc>
          <w:tcPr>
            <w:tcW w:w="4160" w:type="dxa"/>
            <w:tcBorders>
              <w:top w:val="nil"/>
              <w:left w:val="single" w:sz="4" w:space="0" w:color="auto"/>
              <w:bottom w:val="single" w:sz="4" w:space="0" w:color="auto"/>
              <w:right w:val="single" w:sz="4" w:space="0" w:color="auto"/>
            </w:tcBorders>
            <w:shd w:val="clear" w:color="FFFFFF" w:fill="FFFFFF"/>
            <w:vAlign w:val="center"/>
            <w:hideMark/>
          </w:tcPr>
          <w:p w:rsidR="001F39DD" w:rsidRPr="001F39DD" w:rsidRDefault="001F39DD" w:rsidP="001F39DD">
            <w:pPr>
              <w:spacing w:after="0" w:line="240" w:lineRule="auto"/>
              <w:jc w:val="right"/>
              <w:rPr>
                <w:rFonts w:ascii="Arial" w:eastAsia="Times New Roman" w:hAnsi="Arial" w:cs="Arial"/>
                <w:iCs/>
              </w:rPr>
            </w:pPr>
            <w:r w:rsidRPr="001F39DD">
              <w:rPr>
                <w:rFonts w:ascii="Arial" w:eastAsia="Times New Roman" w:hAnsi="Arial" w:cs="Arial"/>
                <w:iCs/>
              </w:rPr>
              <w:t>Medical Attention for Nephropathy</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85.04%</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90.41%</w:t>
            </w:r>
          </w:p>
        </w:tc>
      </w:tr>
      <w:tr w:rsidR="001F39DD" w:rsidRPr="001F39DD" w:rsidTr="001F39DD">
        <w:trPr>
          <w:trHeight w:val="255"/>
          <w:jc w:val="center"/>
        </w:trPr>
        <w:tc>
          <w:tcPr>
            <w:tcW w:w="4160" w:type="dxa"/>
            <w:tcBorders>
              <w:top w:val="nil"/>
              <w:left w:val="single" w:sz="4" w:space="0" w:color="auto"/>
              <w:bottom w:val="single" w:sz="4" w:space="0" w:color="auto"/>
              <w:right w:val="single" w:sz="4" w:space="0" w:color="auto"/>
            </w:tcBorders>
            <w:shd w:val="clear" w:color="FFFFFF" w:fill="FFFFFF"/>
            <w:vAlign w:val="center"/>
            <w:hideMark/>
          </w:tcPr>
          <w:p w:rsidR="001F39DD" w:rsidRPr="001F39DD" w:rsidRDefault="001F39DD" w:rsidP="001F39DD">
            <w:pPr>
              <w:spacing w:after="0" w:line="240" w:lineRule="auto"/>
              <w:jc w:val="right"/>
              <w:rPr>
                <w:rFonts w:ascii="Arial" w:eastAsia="Times New Roman" w:hAnsi="Arial" w:cs="Arial"/>
                <w:iCs/>
              </w:rPr>
            </w:pPr>
            <w:r w:rsidRPr="001F39DD">
              <w:rPr>
                <w:rFonts w:ascii="Arial" w:eastAsia="Times New Roman" w:hAnsi="Arial" w:cs="Arial"/>
                <w:iCs/>
              </w:rPr>
              <w:t>Blood Pressure Control (&lt;140/90 mm Hg)</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56.44%</w:t>
            </w:r>
          </w:p>
        </w:tc>
        <w:tc>
          <w:tcPr>
            <w:tcW w:w="1280" w:type="dxa"/>
            <w:tcBorders>
              <w:top w:val="nil"/>
              <w:left w:val="nil"/>
              <w:bottom w:val="single" w:sz="4" w:space="0" w:color="auto"/>
              <w:right w:val="single" w:sz="4" w:space="0" w:color="auto"/>
            </w:tcBorders>
            <w:shd w:val="clear" w:color="auto" w:fill="auto"/>
            <w:vAlign w:val="center"/>
            <w:hideMark/>
          </w:tcPr>
          <w:p w:rsidR="001F39DD" w:rsidRPr="001F39DD" w:rsidRDefault="001F39DD" w:rsidP="001F39DD">
            <w:pPr>
              <w:spacing w:after="0" w:line="240" w:lineRule="auto"/>
              <w:jc w:val="center"/>
              <w:rPr>
                <w:rFonts w:ascii="Arial" w:eastAsia="Times New Roman" w:hAnsi="Arial" w:cs="Arial"/>
              </w:rPr>
            </w:pPr>
            <w:r w:rsidRPr="001F39DD">
              <w:rPr>
                <w:rFonts w:ascii="Arial" w:eastAsia="Times New Roman" w:hAnsi="Arial" w:cs="Arial"/>
              </w:rPr>
              <w:t>68.44%</w:t>
            </w:r>
          </w:p>
        </w:tc>
      </w:tr>
    </w:tbl>
    <w:p w:rsidR="001F39DD" w:rsidRDefault="001F39DD" w:rsidP="00C30B80">
      <w:pPr>
        <w:rPr>
          <w:rFonts w:ascii="Arial" w:hAnsi="Arial" w:cs="Arial"/>
        </w:rPr>
      </w:pPr>
    </w:p>
    <w:p w:rsidR="00C30B80" w:rsidRPr="00125B55" w:rsidRDefault="00C30B80" w:rsidP="00C30B80">
      <w:pPr>
        <w:pStyle w:val="NormalWeb"/>
        <w:rPr>
          <w:rFonts w:ascii="Arial" w:hAnsi="Arial" w:cs="Arial"/>
          <w:sz w:val="22"/>
          <w:szCs w:val="22"/>
          <w:lang w:val="en"/>
        </w:rPr>
      </w:pPr>
      <w:r w:rsidRPr="00125B55">
        <w:rPr>
          <w:rFonts w:ascii="Arial" w:hAnsi="Arial" w:cs="Arial"/>
          <w:sz w:val="22"/>
          <w:szCs w:val="22"/>
          <w:lang w:val="en"/>
        </w:rPr>
        <w:t xml:space="preserve">We believe that Health Partners Plans </w:t>
      </w:r>
      <w:r>
        <w:rPr>
          <w:rFonts w:ascii="Arial" w:hAnsi="Arial" w:cs="Arial"/>
          <w:sz w:val="22"/>
          <w:szCs w:val="22"/>
          <w:lang w:val="en"/>
        </w:rPr>
        <w:t xml:space="preserve">can </w:t>
      </w:r>
      <w:r w:rsidRPr="00125B55">
        <w:rPr>
          <w:rFonts w:ascii="Arial" w:hAnsi="Arial" w:cs="Arial"/>
          <w:sz w:val="22"/>
          <w:szCs w:val="22"/>
          <w:lang w:val="en"/>
        </w:rPr>
        <w:t xml:space="preserve">attribute the increase in the HEDIS rates through several methods such as improvements in provider and member education. Our Healthier You, Baby Partners, EPSDT and Special Needs Units work hard to engage members and build relationships of respect and dignity in order to improve health care outcomes. Health Partners </w:t>
      </w:r>
      <w:r>
        <w:rPr>
          <w:rFonts w:ascii="Arial" w:hAnsi="Arial" w:cs="Arial"/>
          <w:sz w:val="22"/>
          <w:szCs w:val="22"/>
          <w:lang w:val="en"/>
        </w:rPr>
        <w:t xml:space="preserve">Plans </w:t>
      </w:r>
      <w:r w:rsidRPr="00125B55">
        <w:rPr>
          <w:rFonts w:ascii="Arial" w:hAnsi="Arial" w:cs="Arial"/>
          <w:sz w:val="22"/>
          <w:szCs w:val="22"/>
          <w:lang w:val="en"/>
        </w:rPr>
        <w:t>utilizes targeted telephonic outreach to remind members about possible needed screenings. Our Network Account Managers</w:t>
      </w:r>
      <w:r>
        <w:rPr>
          <w:rFonts w:ascii="Arial" w:hAnsi="Arial" w:cs="Arial"/>
          <w:sz w:val="22"/>
          <w:szCs w:val="22"/>
          <w:lang w:val="en"/>
        </w:rPr>
        <w:t>, Clinical Risk Assessment Team</w:t>
      </w:r>
      <w:r w:rsidRPr="00125B55">
        <w:rPr>
          <w:rFonts w:ascii="Arial" w:hAnsi="Arial" w:cs="Arial"/>
          <w:sz w:val="22"/>
          <w:szCs w:val="22"/>
          <w:lang w:val="en"/>
        </w:rPr>
        <w:t xml:space="preserve"> and Quality Management Nurses work with provider’s offices to educate providers and their staff regarding new programs and incentives as well as available resources.</w:t>
      </w:r>
    </w:p>
    <w:p w:rsidR="00C30B80" w:rsidRPr="00125B55" w:rsidRDefault="00C30B80" w:rsidP="00C30B80">
      <w:pPr>
        <w:rPr>
          <w:rFonts w:ascii="Arial" w:hAnsi="Arial" w:cs="Arial"/>
        </w:rPr>
      </w:pPr>
      <w:r>
        <w:rPr>
          <w:rFonts w:ascii="Arial" w:hAnsi="Arial" w:cs="Arial"/>
        </w:rPr>
        <w:t>Measures identified for improvement</w:t>
      </w:r>
      <w:r w:rsidRPr="00125B55">
        <w:rPr>
          <w:rFonts w:ascii="Arial" w:hAnsi="Arial" w:cs="Arial"/>
        </w:rPr>
        <w:t>:</w:t>
      </w:r>
    </w:p>
    <w:tbl>
      <w:tblPr>
        <w:tblStyle w:val="TableGrid"/>
        <w:tblW w:w="0" w:type="auto"/>
        <w:jc w:val="center"/>
        <w:tblLook w:val="04A0" w:firstRow="1" w:lastRow="0" w:firstColumn="1" w:lastColumn="0" w:noHBand="0" w:noVBand="1"/>
      </w:tblPr>
      <w:tblGrid>
        <w:gridCol w:w="2400"/>
        <w:gridCol w:w="1240"/>
        <w:gridCol w:w="1240"/>
      </w:tblGrid>
      <w:tr w:rsidR="0061361F" w:rsidRPr="001E42C4" w:rsidTr="001E42C4">
        <w:trPr>
          <w:trHeight w:val="1200"/>
          <w:jc w:val="center"/>
        </w:trPr>
        <w:tc>
          <w:tcPr>
            <w:tcW w:w="2400" w:type="dxa"/>
            <w:hideMark/>
          </w:tcPr>
          <w:p w:rsidR="0061361F" w:rsidRPr="001E42C4" w:rsidRDefault="0061361F" w:rsidP="00D954A2">
            <w:pPr>
              <w:rPr>
                <w:rFonts w:ascii="Arial" w:hAnsi="Arial" w:cs="Arial"/>
                <w:b/>
                <w:bCs/>
              </w:rPr>
            </w:pPr>
            <w:r w:rsidRPr="001E42C4">
              <w:rPr>
                <w:rFonts w:ascii="Arial" w:hAnsi="Arial" w:cs="Arial"/>
                <w:b/>
                <w:bCs/>
              </w:rPr>
              <w:t>HEDIS Measures</w:t>
            </w:r>
          </w:p>
        </w:tc>
        <w:tc>
          <w:tcPr>
            <w:tcW w:w="1240" w:type="dxa"/>
          </w:tcPr>
          <w:p w:rsidR="0061361F" w:rsidRPr="001E42C4" w:rsidRDefault="0061361F" w:rsidP="00D954A2">
            <w:pPr>
              <w:rPr>
                <w:rFonts w:ascii="Arial" w:hAnsi="Arial" w:cs="Arial"/>
                <w:b/>
                <w:bCs/>
              </w:rPr>
            </w:pPr>
            <w:r w:rsidRPr="001E42C4">
              <w:rPr>
                <w:rFonts w:ascii="Arial" w:hAnsi="Arial" w:cs="Arial"/>
                <w:b/>
                <w:bCs/>
              </w:rPr>
              <w:t>HEDIS 2015 Reported Rate</w:t>
            </w:r>
          </w:p>
        </w:tc>
        <w:tc>
          <w:tcPr>
            <w:tcW w:w="1240" w:type="dxa"/>
            <w:hideMark/>
          </w:tcPr>
          <w:p w:rsidR="0061361F" w:rsidRPr="001E42C4" w:rsidRDefault="0061361F" w:rsidP="0061361F">
            <w:pPr>
              <w:rPr>
                <w:rFonts w:ascii="Arial" w:hAnsi="Arial" w:cs="Arial"/>
                <w:b/>
                <w:bCs/>
              </w:rPr>
            </w:pPr>
            <w:r w:rsidRPr="001E42C4">
              <w:rPr>
                <w:rFonts w:ascii="Arial" w:hAnsi="Arial" w:cs="Arial"/>
                <w:b/>
                <w:bCs/>
              </w:rPr>
              <w:t>HEDIS 2016 Reported Rate</w:t>
            </w:r>
          </w:p>
        </w:tc>
      </w:tr>
      <w:tr w:rsidR="0061361F" w:rsidRPr="001E42C4" w:rsidTr="001E42C4">
        <w:trPr>
          <w:trHeight w:val="600"/>
          <w:jc w:val="center"/>
        </w:trPr>
        <w:tc>
          <w:tcPr>
            <w:tcW w:w="2400" w:type="dxa"/>
          </w:tcPr>
          <w:p w:rsidR="0061361F" w:rsidRPr="001E42C4" w:rsidRDefault="0061361F" w:rsidP="0061361F">
            <w:pPr>
              <w:rPr>
                <w:rFonts w:ascii="Arial" w:hAnsi="Arial" w:cs="Arial"/>
              </w:rPr>
            </w:pPr>
            <w:r w:rsidRPr="001E42C4">
              <w:rPr>
                <w:rFonts w:ascii="Arial" w:hAnsi="Arial" w:cs="Arial"/>
              </w:rPr>
              <w:t xml:space="preserve">Breast Cancer </w:t>
            </w:r>
          </w:p>
        </w:tc>
        <w:tc>
          <w:tcPr>
            <w:tcW w:w="1240" w:type="dxa"/>
          </w:tcPr>
          <w:p w:rsidR="0061361F" w:rsidRPr="001E42C4" w:rsidRDefault="0061361F" w:rsidP="003D3E28">
            <w:pPr>
              <w:rPr>
                <w:rFonts w:ascii="Arial" w:hAnsi="Arial" w:cs="Arial"/>
              </w:rPr>
            </w:pPr>
            <w:r w:rsidRPr="001E42C4">
              <w:rPr>
                <w:rFonts w:ascii="Arial" w:hAnsi="Arial" w:cs="Arial"/>
              </w:rPr>
              <w:t>70.53%</w:t>
            </w:r>
          </w:p>
        </w:tc>
        <w:tc>
          <w:tcPr>
            <w:tcW w:w="1240" w:type="dxa"/>
          </w:tcPr>
          <w:p w:rsidR="0061361F" w:rsidRPr="001E42C4" w:rsidRDefault="0061361F" w:rsidP="003D3E28">
            <w:pPr>
              <w:rPr>
                <w:rFonts w:ascii="Arial" w:hAnsi="Arial" w:cs="Arial"/>
              </w:rPr>
            </w:pPr>
            <w:r w:rsidRPr="001E42C4">
              <w:rPr>
                <w:rFonts w:ascii="Arial" w:hAnsi="Arial" w:cs="Arial"/>
              </w:rPr>
              <w:t>69.25%</w:t>
            </w:r>
          </w:p>
        </w:tc>
      </w:tr>
      <w:tr w:rsidR="0061361F" w:rsidRPr="001E42C4" w:rsidTr="001E42C4">
        <w:trPr>
          <w:trHeight w:val="600"/>
          <w:jc w:val="center"/>
        </w:trPr>
        <w:tc>
          <w:tcPr>
            <w:tcW w:w="2400" w:type="dxa"/>
            <w:hideMark/>
          </w:tcPr>
          <w:p w:rsidR="0061361F" w:rsidRPr="001E42C4" w:rsidRDefault="0061361F" w:rsidP="00085E1C">
            <w:pPr>
              <w:rPr>
                <w:rFonts w:ascii="Arial" w:hAnsi="Arial" w:cs="Arial"/>
              </w:rPr>
            </w:pPr>
            <w:r w:rsidRPr="001E42C4">
              <w:rPr>
                <w:rFonts w:ascii="Arial" w:hAnsi="Arial" w:cs="Arial"/>
              </w:rPr>
              <w:t xml:space="preserve">Cervical Cancer </w:t>
            </w:r>
          </w:p>
        </w:tc>
        <w:tc>
          <w:tcPr>
            <w:tcW w:w="1240" w:type="dxa"/>
          </w:tcPr>
          <w:p w:rsidR="0061361F" w:rsidRPr="001E42C4" w:rsidRDefault="0061361F" w:rsidP="00085E1C">
            <w:pPr>
              <w:rPr>
                <w:rFonts w:ascii="Arial" w:hAnsi="Arial" w:cs="Arial"/>
              </w:rPr>
            </w:pPr>
            <w:r w:rsidRPr="001E42C4">
              <w:rPr>
                <w:rFonts w:ascii="Arial" w:hAnsi="Arial" w:cs="Arial"/>
              </w:rPr>
              <w:t>77.56%</w:t>
            </w:r>
          </w:p>
        </w:tc>
        <w:tc>
          <w:tcPr>
            <w:tcW w:w="1240" w:type="dxa"/>
          </w:tcPr>
          <w:p w:rsidR="0061361F" w:rsidRPr="001E42C4" w:rsidRDefault="0061361F" w:rsidP="00085E1C">
            <w:pPr>
              <w:rPr>
                <w:rFonts w:ascii="Arial" w:hAnsi="Arial" w:cs="Arial"/>
              </w:rPr>
            </w:pPr>
            <w:r w:rsidRPr="001E42C4">
              <w:rPr>
                <w:rFonts w:ascii="Arial" w:hAnsi="Arial" w:cs="Arial"/>
              </w:rPr>
              <w:t>71.61%</w:t>
            </w:r>
          </w:p>
        </w:tc>
      </w:tr>
      <w:tr w:rsidR="001F39DD" w:rsidRPr="001E42C4" w:rsidTr="001E42C4">
        <w:trPr>
          <w:trHeight w:val="1200"/>
          <w:jc w:val="center"/>
        </w:trPr>
        <w:tc>
          <w:tcPr>
            <w:tcW w:w="2400" w:type="dxa"/>
            <w:hideMark/>
          </w:tcPr>
          <w:p w:rsidR="001F39DD" w:rsidRPr="001E42C4" w:rsidRDefault="001F39DD" w:rsidP="00C2158F">
            <w:pPr>
              <w:rPr>
                <w:rFonts w:ascii="Arial" w:hAnsi="Arial" w:cs="Arial"/>
              </w:rPr>
            </w:pPr>
            <w:r w:rsidRPr="001E42C4">
              <w:rPr>
                <w:rFonts w:ascii="Arial" w:hAnsi="Arial" w:cs="Arial"/>
              </w:rPr>
              <w:t>Weight Assess: Counseling on Nutrition – Total</w:t>
            </w:r>
          </w:p>
        </w:tc>
        <w:tc>
          <w:tcPr>
            <w:tcW w:w="1240" w:type="dxa"/>
          </w:tcPr>
          <w:p w:rsidR="001F39DD" w:rsidRPr="001E42C4" w:rsidRDefault="001F39DD" w:rsidP="0060761E">
            <w:pPr>
              <w:rPr>
                <w:rFonts w:ascii="Arial" w:hAnsi="Arial" w:cs="Arial"/>
              </w:rPr>
            </w:pPr>
            <w:r w:rsidRPr="001E42C4">
              <w:rPr>
                <w:rFonts w:ascii="Arial" w:hAnsi="Arial" w:cs="Arial"/>
              </w:rPr>
              <w:t>75.41%</w:t>
            </w:r>
          </w:p>
        </w:tc>
        <w:tc>
          <w:tcPr>
            <w:tcW w:w="1240" w:type="dxa"/>
          </w:tcPr>
          <w:p w:rsidR="001F39DD" w:rsidRPr="001E42C4" w:rsidRDefault="001F39DD" w:rsidP="0060761E">
            <w:pPr>
              <w:rPr>
                <w:rFonts w:ascii="Arial" w:hAnsi="Arial" w:cs="Arial"/>
              </w:rPr>
            </w:pPr>
            <w:r w:rsidRPr="001E42C4">
              <w:rPr>
                <w:rFonts w:ascii="Arial" w:hAnsi="Arial" w:cs="Arial"/>
              </w:rPr>
              <w:t>75.23%</w:t>
            </w:r>
          </w:p>
        </w:tc>
      </w:tr>
      <w:tr w:rsidR="00C2158F" w:rsidRPr="001E42C4" w:rsidTr="001E42C4">
        <w:trPr>
          <w:trHeight w:val="1200"/>
          <w:jc w:val="center"/>
        </w:trPr>
        <w:tc>
          <w:tcPr>
            <w:tcW w:w="2400" w:type="dxa"/>
          </w:tcPr>
          <w:p w:rsidR="00C2158F" w:rsidRPr="001E42C4" w:rsidRDefault="00C2158F" w:rsidP="00C2158F">
            <w:pPr>
              <w:rPr>
                <w:rFonts w:ascii="Arial" w:hAnsi="Arial" w:cs="Arial"/>
              </w:rPr>
            </w:pPr>
            <w:r w:rsidRPr="001E42C4">
              <w:rPr>
                <w:rFonts w:ascii="Arial" w:hAnsi="Arial" w:cs="Arial"/>
              </w:rPr>
              <w:t>Annual Dental Visit ages 2 – 20 years old</w:t>
            </w:r>
          </w:p>
        </w:tc>
        <w:tc>
          <w:tcPr>
            <w:tcW w:w="1240" w:type="dxa"/>
          </w:tcPr>
          <w:p w:rsidR="00C2158F" w:rsidRPr="001E42C4" w:rsidRDefault="00C2158F" w:rsidP="0060761E">
            <w:pPr>
              <w:rPr>
                <w:rFonts w:ascii="Arial" w:hAnsi="Arial" w:cs="Arial"/>
              </w:rPr>
            </w:pPr>
            <w:r w:rsidRPr="001E42C4">
              <w:rPr>
                <w:rFonts w:ascii="Arial" w:hAnsi="Arial" w:cs="Arial"/>
              </w:rPr>
              <w:t>70.30%</w:t>
            </w:r>
          </w:p>
        </w:tc>
        <w:tc>
          <w:tcPr>
            <w:tcW w:w="1240" w:type="dxa"/>
          </w:tcPr>
          <w:p w:rsidR="00C2158F" w:rsidRPr="001E42C4" w:rsidRDefault="00C2158F" w:rsidP="0060761E">
            <w:pPr>
              <w:rPr>
                <w:rFonts w:ascii="Arial" w:hAnsi="Arial" w:cs="Arial"/>
              </w:rPr>
            </w:pPr>
            <w:r w:rsidRPr="001E42C4">
              <w:rPr>
                <w:rFonts w:ascii="Arial" w:hAnsi="Arial" w:cs="Arial"/>
              </w:rPr>
              <w:t>65.89%</w:t>
            </w:r>
          </w:p>
        </w:tc>
      </w:tr>
      <w:tr w:rsidR="001F39DD" w:rsidRPr="001E42C4" w:rsidTr="001E42C4">
        <w:trPr>
          <w:trHeight w:val="855"/>
          <w:jc w:val="center"/>
        </w:trPr>
        <w:tc>
          <w:tcPr>
            <w:tcW w:w="2400" w:type="dxa"/>
          </w:tcPr>
          <w:p w:rsidR="001F39DD" w:rsidRPr="001E42C4" w:rsidRDefault="001F39DD" w:rsidP="0037131E">
            <w:pPr>
              <w:rPr>
                <w:rFonts w:ascii="Arial" w:hAnsi="Arial" w:cs="Arial"/>
              </w:rPr>
            </w:pPr>
            <w:r w:rsidRPr="001E42C4">
              <w:rPr>
                <w:rFonts w:ascii="Arial" w:hAnsi="Arial" w:cs="Arial"/>
              </w:rPr>
              <w:t>Avoidance of Antibiotic Treatment in Adults with Acute Bronchitis</w:t>
            </w:r>
          </w:p>
        </w:tc>
        <w:tc>
          <w:tcPr>
            <w:tcW w:w="1240" w:type="dxa"/>
          </w:tcPr>
          <w:p w:rsidR="001F39DD" w:rsidRPr="001E42C4" w:rsidRDefault="001F39DD" w:rsidP="0037131E">
            <w:pPr>
              <w:rPr>
                <w:rFonts w:ascii="Arial" w:hAnsi="Arial" w:cs="Arial"/>
              </w:rPr>
            </w:pPr>
            <w:r w:rsidRPr="001E42C4">
              <w:rPr>
                <w:rFonts w:ascii="Arial" w:hAnsi="Arial" w:cs="Arial"/>
              </w:rPr>
              <w:t>44.27%</w:t>
            </w:r>
          </w:p>
        </w:tc>
        <w:tc>
          <w:tcPr>
            <w:tcW w:w="1240" w:type="dxa"/>
          </w:tcPr>
          <w:p w:rsidR="001F39DD" w:rsidRPr="001E42C4" w:rsidRDefault="001F39DD" w:rsidP="0037131E">
            <w:pPr>
              <w:rPr>
                <w:rFonts w:ascii="Arial" w:hAnsi="Arial" w:cs="Arial"/>
              </w:rPr>
            </w:pPr>
            <w:r w:rsidRPr="001E42C4">
              <w:rPr>
                <w:rFonts w:ascii="Arial" w:hAnsi="Arial" w:cs="Arial"/>
              </w:rPr>
              <w:t>37.08%</w:t>
            </w:r>
          </w:p>
        </w:tc>
      </w:tr>
      <w:tr w:rsidR="001E42C4" w:rsidRPr="001E42C4" w:rsidTr="001E42C4">
        <w:trPr>
          <w:trHeight w:val="855"/>
          <w:jc w:val="center"/>
        </w:trPr>
        <w:tc>
          <w:tcPr>
            <w:tcW w:w="2400" w:type="dxa"/>
          </w:tcPr>
          <w:p w:rsidR="001E42C4" w:rsidRPr="001E42C4" w:rsidRDefault="001E42C4" w:rsidP="00381522">
            <w:pPr>
              <w:rPr>
                <w:rFonts w:ascii="Arial" w:hAnsi="Arial" w:cs="Arial"/>
                <w:b/>
              </w:rPr>
            </w:pPr>
            <w:r w:rsidRPr="001E42C4">
              <w:rPr>
                <w:rFonts w:ascii="Arial" w:hAnsi="Arial" w:cs="Arial"/>
                <w:b/>
              </w:rPr>
              <w:lastRenderedPageBreak/>
              <w:t>HEDIS Measures</w:t>
            </w:r>
          </w:p>
        </w:tc>
        <w:tc>
          <w:tcPr>
            <w:tcW w:w="1240" w:type="dxa"/>
          </w:tcPr>
          <w:p w:rsidR="001E42C4" w:rsidRPr="001E42C4" w:rsidRDefault="001E42C4" w:rsidP="00381522">
            <w:pPr>
              <w:rPr>
                <w:rFonts w:ascii="Arial" w:hAnsi="Arial" w:cs="Arial"/>
                <w:b/>
              </w:rPr>
            </w:pPr>
            <w:r w:rsidRPr="001E42C4">
              <w:rPr>
                <w:rFonts w:ascii="Arial" w:hAnsi="Arial" w:cs="Arial"/>
                <w:b/>
              </w:rPr>
              <w:t>HEDIS 2015 Reported Rate</w:t>
            </w:r>
          </w:p>
        </w:tc>
        <w:tc>
          <w:tcPr>
            <w:tcW w:w="1240" w:type="dxa"/>
          </w:tcPr>
          <w:p w:rsidR="001E42C4" w:rsidRPr="001E42C4" w:rsidRDefault="001E42C4" w:rsidP="00381522">
            <w:pPr>
              <w:rPr>
                <w:rFonts w:ascii="Arial" w:hAnsi="Arial" w:cs="Arial"/>
                <w:b/>
              </w:rPr>
            </w:pPr>
            <w:r w:rsidRPr="001E42C4">
              <w:rPr>
                <w:rFonts w:ascii="Arial" w:hAnsi="Arial" w:cs="Arial"/>
                <w:b/>
              </w:rPr>
              <w:t>HEDIS 2016 Reported Rate</w:t>
            </w:r>
          </w:p>
        </w:tc>
      </w:tr>
      <w:tr w:rsidR="001F39DD" w:rsidRPr="001E42C4" w:rsidTr="001E42C4">
        <w:trPr>
          <w:trHeight w:val="855"/>
          <w:jc w:val="center"/>
        </w:trPr>
        <w:tc>
          <w:tcPr>
            <w:tcW w:w="2400" w:type="dxa"/>
            <w:hideMark/>
          </w:tcPr>
          <w:p w:rsidR="001F39DD" w:rsidRPr="001E42C4" w:rsidRDefault="001F39DD" w:rsidP="001F39DD">
            <w:pPr>
              <w:rPr>
                <w:rFonts w:ascii="Arial" w:hAnsi="Arial" w:cs="Arial"/>
              </w:rPr>
            </w:pPr>
            <w:r w:rsidRPr="001E42C4">
              <w:rPr>
                <w:rFonts w:ascii="Arial" w:hAnsi="Arial" w:cs="Arial"/>
              </w:rPr>
              <w:t>Comp Diabetes Care: Eye Exam (Retina) Performed</w:t>
            </w:r>
          </w:p>
        </w:tc>
        <w:tc>
          <w:tcPr>
            <w:tcW w:w="1240" w:type="dxa"/>
          </w:tcPr>
          <w:p w:rsidR="001F39DD" w:rsidRPr="001E42C4" w:rsidRDefault="001F39DD" w:rsidP="00180390">
            <w:pPr>
              <w:rPr>
                <w:rFonts w:ascii="Arial" w:hAnsi="Arial" w:cs="Arial"/>
              </w:rPr>
            </w:pPr>
            <w:r w:rsidRPr="001E42C4">
              <w:rPr>
                <w:rFonts w:ascii="Arial" w:hAnsi="Arial" w:cs="Arial"/>
              </w:rPr>
              <w:t>63.70%</w:t>
            </w:r>
          </w:p>
        </w:tc>
        <w:tc>
          <w:tcPr>
            <w:tcW w:w="1240" w:type="dxa"/>
          </w:tcPr>
          <w:p w:rsidR="001F39DD" w:rsidRPr="001E42C4" w:rsidRDefault="001F39DD" w:rsidP="00180390">
            <w:pPr>
              <w:rPr>
                <w:rFonts w:ascii="Arial" w:hAnsi="Arial" w:cs="Arial"/>
              </w:rPr>
            </w:pPr>
            <w:r w:rsidRPr="001E42C4">
              <w:rPr>
                <w:rFonts w:ascii="Arial" w:hAnsi="Arial" w:cs="Arial"/>
              </w:rPr>
              <w:t>61.50%</w:t>
            </w:r>
          </w:p>
        </w:tc>
      </w:tr>
      <w:tr w:rsidR="00C2158F" w:rsidRPr="001E42C4" w:rsidTr="001E42C4">
        <w:trPr>
          <w:trHeight w:val="855"/>
          <w:jc w:val="center"/>
        </w:trPr>
        <w:tc>
          <w:tcPr>
            <w:tcW w:w="2400" w:type="dxa"/>
          </w:tcPr>
          <w:p w:rsidR="00C2158F" w:rsidRPr="001E42C4" w:rsidRDefault="00C2158F" w:rsidP="00C2158F">
            <w:pPr>
              <w:rPr>
                <w:rFonts w:ascii="Arial" w:hAnsi="Arial" w:cs="Arial"/>
              </w:rPr>
            </w:pPr>
            <w:r w:rsidRPr="001E42C4">
              <w:rPr>
                <w:rFonts w:ascii="Arial" w:hAnsi="Arial" w:cs="Arial"/>
              </w:rPr>
              <w:t>Comp Diabetes Care: HgA1c Control &lt; 7.0%</w:t>
            </w:r>
          </w:p>
        </w:tc>
        <w:tc>
          <w:tcPr>
            <w:tcW w:w="1240" w:type="dxa"/>
          </w:tcPr>
          <w:p w:rsidR="00C2158F" w:rsidRPr="001E42C4" w:rsidRDefault="00C2158F" w:rsidP="00180390">
            <w:pPr>
              <w:rPr>
                <w:rFonts w:ascii="Arial" w:hAnsi="Arial" w:cs="Arial"/>
              </w:rPr>
            </w:pPr>
            <w:r w:rsidRPr="001E42C4">
              <w:rPr>
                <w:rFonts w:ascii="Arial" w:hAnsi="Arial" w:cs="Arial"/>
              </w:rPr>
              <w:t>40.39%</w:t>
            </w:r>
          </w:p>
        </w:tc>
        <w:tc>
          <w:tcPr>
            <w:tcW w:w="1240" w:type="dxa"/>
          </w:tcPr>
          <w:p w:rsidR="00C2158F" w:rsidRPr="001E42C4" w:rsidRDefault="00C2158F" w:rsidP="00180390">
            <w:pPr>
              <w:rPr>
                <w:rFonts w:ascii="Arial" w:hAnsi="Arial" w:cs="Arial"/>
              </w:rPr>
            </w:pPr>
            <w:r w:rsidRPr="001E42C4">
              <w:rPr>
                <w:rFonts w:ascii="Arial" w:hAnsi="Arial" w:cs="Arial"/>
              </w:rPr>
              <w:t>39.81%</w:t>
            </w:r>
          </w:p>
        </w:tc>
      </w:tr>
      <w:tr w:rsidR="00C2158F" w:rsidRPr="001E42C4" w:rsidTr="001E42C4">
        <w:trPr>
          <w:trHeight w:val="900"/>
          <w:jc w:val="center"/>
        </w:trPr>
        <w:tc>
          <w:tcPr>
            <w:tcW w:w="2400" w:type="dxa"/>
          </w:tcPr>
          <w:p w:rsidR="00C2158F" w:rsidRPr="001E42C4" w:rsidRDefault="00C2158F" w:rsidP="00D954A2">
            <w:pPr>
              <w:rPr>
                <w:rFonts w:ascii="Arial" w:hAnsi="Arial" w:cs="Arial"/>
              </w:rPr>
            </w:pPr>
            <w:r w:rsidRPr="001E42C4">
              <w:rPr>
                <w:rFonts w:ascii="Arial" w:hAnsi="Arial" w:cs="Arial"/>
              </w:rPr>
              <w:t>Chlamydia Screening in Women ages 16 – 24 years old</w:t>
            </w:r>
          </w:p>
        </w:tc>
        <w:tc>
          <w:tcPr>
            <w:tcW w:w="1240" w:type="dxa"/>
          </w:tcPr>
          <w:p w:rsidR="00C2158F" w:rsidRPr="001E42C4" w:rsidRDefault="00C2158F" w:rsidP="00D954A2">
            <w:pPr>
              <w:rPr>
                <w:rFonts w:ascii="Arial" w:hAnsi="Arial" w:cs="Arial"/>
              </w:rPr>
            </w:pPr>
            <w:r w:rsidRPr="001E42C4">
              <w:rPr>
                <w:rFonts w:ascii="Arial" w:hAnsi="Arial" w:cs="Arial"/>
              </w:rPr>
              <w:t>79.03%</w:t>
            </w:r>
          </w:p>
        </w:tc>
        <w:tc>
          <w:tcPr>
            <w:tcW w:w="1240" w:type="dxa"/>
          </w:tcPr>
          <w:p w:rsidR="00C2158F" w:rsidRPr="001E42C4" w:rsidRDefault="00C2158F" w:rsidP="00D954A2">
            <w:pPr>
              <w:rPr>
                <w:rFonts w:ascii="Arial" w:hAnsi="Arial" w:cs="Arial"/>
              </w:rPr>
            </w:pPr>
            <w:r w:rsidRPr="001E42C4">
              <w:rPr>
                <w:rFonts w:ascii="Arial" w:hAnsi="Arial" w:cs="Arial"/>
              </w:rPr>
              <w:t>78.17%</w:t>
            </w:r>
          </w:p>
        </w:tc>
      </w:tr>
      <w:tr w:rsidR="0061361F" w:rsidRPr="001E42C4" w:rsidTr="001E42C4">
        <w:trPr>
          <w:trHeight w:val="900"/>
          <w:jc w:val="center"/>
        </w:trPr>
        <w:tc>
          <w:tcPr>
            <w:tcW w:w="2400" w:type="dxa"/>
            <w:hideMark/>
          </w:tcPr>
          <w:p w:rsidR="0061361F" w:rsidRPr="001E42C4" w:rsidRDefault="0061361F" w:rsidP="00D954A2">
            <w:pPr>
              <w:rPr>
                <w:rFonts w:ascii="Arial" w:hAnsi="Arial" w:cs="Arial"/>
              </w:rPr>
            </w:pPr>
            <w:r w:rsidRPr="001E42C4">
              <w:rPr>
                <w:rFonts w:ascii="Arial" w:hAnsi="Arial" w:cs="Arial"/>
              </w:rPr>
              <w:t>Prenatal Postpartum Care: Timeliness of prenatal care</w:t>
            </w:r>
          </w:p>
        </w:tc>
        <w:tc>
          <w:tcPr>
            <w:tcW w:w="1240" w:type="dxa"/>
          </w:tcPr>
          <w:p w:rsidR="0061361F" w:rsidRPr="001E42C4" w:rsidRDefault="0061361F" w:rsidP="00D954A2">
            <w:pPr>
              <w:rPr>
                <w:rFonts w:ascii="Arial" w:hAnsi="Arial" w:cs="Arial"/>
              </w:rPr>
            </w:pPr>
            <w:r w:rsidRPr="001E42C4">
              <w:rPr>
                <w:rFonts w:ascii="Arial" w:hAnsi="Arial" w:cs="Arial"/>
              </w:rPr>
              <w:t>85.51%</w:t>
            </w:r>
          </w:p>
        </w:tc>
        <w:tc>
          <w:tcPr>
            <w:tcW w:w="1240" w:type="dxa"/>
          </w:tcPr>
          <w:p w:rsidR="0061361F" w:rsidRPr="001E42C4" w:rsidRDefault="00BA50B8" w:rsidP="00D954A2">
            <w:pPr>
              <w:rPr>
                <w:rFonts w:ascii="Arial" w:hAnsi="Arial" w:cs="Arial"/>
              </w:rPr>
            </w:pPr>
            <w:r w:rsidRPr="00BA50B8">
              <w:rPr>
                <w:rFonts w:ascii="Arial" w:hAnsi="Arial" w:cs="Arial"/>
              </w:rPr>
              <w:t>73.61%</w:t>
            </w:r>
            <w:bookmarkStart w:id="0" w:name="_GoBack"/>
            <w:bookmarkEnd w:id="0"/>
          </w:p>
        </w:tc>
      </w:tr>
    </w:tbl>
    <w:p w:rsidR="00C30B80" w:rsidRDefault="00C30B80" w:rsidP="00C30B80">
      <w:pPr>
        <w:jc w:val="center"/>
        <w:rPr>
          <w:rFonts w:ascii="Arial" w:hAnsi="Arial" w:cs="Arial"/>
        </w:rPr>
      </w:pPr>
    </w:p>
    <w:p w:rsidR="00C30B80" w:rsidRPr="00125B55" w:rsidRDefault="00C30B80" w:rsidP="00C30B80">
      <w:pPr>
        <w:pStyle w:val="NormalWeb"/>
        <w:rPr>
          <w:rFonts w:ascii="Arial" w:hAnsi="Arial" w:cs="Arial"/>
          <w:sz w:val="22"/>
          <w:szCs w:val="22"/>
          <w:lang w:val="en"/>
        </w:rPr>
      </w:pPr>
      <w:r w:rsidRPr="00125B55">
        <w:rPr>
          <w:rFonts w:ascii="Arial" w:hAnsi="Arial" w:cs="Arial"/>
          <w:sz w:val="22"/>
          <w:szCs w:val="22"/>
          <w:lang w:val="en"/>
        </w:rPr>
        <w:t>Health Partners Plans Healthier You Program is working closely with members who have a diagnosis of Diabetes in order to assure the members have appropriate screenings and follow up to take control of their Diabetes.</w:t>
      </w:r>
      <w:r>
        <w:rPr>
          <w:rFonts w:ascii="Arial" w:hAnsi="Arial" w:cs="Arial"/>
          <w:sz w:val="22"/>
          <w:szCs w:val="22"/>
          <w:lang w:val="en"/>
        </w:rPr>
        <w:t xml:space="preserve">  HPP EPSDT department works with providers and families to assure the member receives the appropriate screenings and testing.  </w:t>
      </w:r>
      <w:r w:rsidRPr="00125B55">
        <w:rPr>
          <w:rFonts w:ascii="Arial" w:hAnsi="Arial" w:cs="Arial"/>
          <w:sz w:val="22"/>
          <w:szCs w:val="22"/>
          <w:lang w:val="en"/>
        </w:rPr>
        <w:t>HP connect on the provider web page can assist providers in obtaining a member care gap report. This report allows providers to see what members need services, which will help to improve the member’s health, and the provider</w:t>
      </w:r>
      <w:r>
        <w:rPr>
          <w:rFonts w:ascii="Arial" w:hAnsi="Arial" w:cs="Arial"/>
          <w:sz w:val="22"/>
          <w:szCs w:val="22"/>
          <w:lang w:val="en"/>
        </w:rPr>
        <w:t>’</w:t>
      </w:r>
      <w:r w:rsidRPr="00125B55">
        <w:rPr>
          <w:rFonts w:ascii="Arial" w:hAnsi="Arial" w:cs="Arial"/>
          <w:sz w:val="22"/>
          <w:szCs w:val="22"/>
          <w:lang w:val="en"/>
        </w:rPr>
        <w:t>s QCP scores.</w:t>
      </w:r>
    </w:p>
    <w:sectPr w:rsidR="00C30B80" w:rsidRPr="0012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80"/>
    <w:rsid w:val="001E42C4"/>
    <w:rsid w:val="001F39DD"/>
    <w:rsid w:val="002B235D"/>
    <w:rsid w:val="0061361F"/>
    <w:rsid w:val="0062233D"/>
    <w:rsid w:val="00B01051"/>
    <w:rsid w:val="00BA50B8"/>
    <w:rsid w:val="00C2158F"/>
    <w:rsid w:val="00C30B80"/>
    <w:rsid w:val="00E1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B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PARTNERS, Inc.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Terry</dc:creator>
  <cp:lastModifiedBy>Mckeever, Terry</cp:lastModifiedBy>
  <cp:revision>2</cp:revision>
  <dcterms:created xsi:type="dcterms:W3CDTF">2016-09-14T16:13:00Z</dcterms:created>
  <dcterms:modified xsi:type="dcterms:W3CDTF">2016-09-14T16:13:00Z</dcterms:modified>
</cp:coreProperties>
</file>